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b/>
          <w:bCs/>
          <w:color w:val="1F3A5F"/>
          <w:sz w:val="36"/>
          <w:szCs w:val="36"/>
        </w:rPr>
        <w:t xml:space="preserve">K-12 Scholarship Foundation</w:t>
      </w:r>
    </w:p>
    <w:p>
      <w:pPr>
        <w:spacing w:after="240"/>
        <w:jc w:val="center"/>
      </w:pPr>
      <w:r>
        <w:rPr>
          <w:color w:val="555555"/>
          <w:sz w:val="24"/>
          <w:szCs w:val="24"/>
        </w:rPr>
        <w:t xml:space="preserve">Explainer Video Scripts &amp; FAQ</w:t>
      </w:r>
    </w:p>
    <w:p>
      <w:pPr>
        <w:pBdr>
          <w:bottom w:val="single" w:color="1F3A5F" w:sz="8" w:space="4"/>
        </w:pBdr>
        <w:spacing w:after="40" w:before="120"/>
      </w:pPr>
      <w:r>
        <w:rPr>
          <w:b/>
          <w:bCs/>
          <w:color w:val="1F3A5F"/>
          <w:sz w:val="30"/>
          <w:szCs w:val="30"/>
        </w:rPr>
        <w:t xml:space="preserve">Video 1 — “What This Is About”</w:t>
      </w:r>
    </w:p>
    <w:p>
      <w:pPr>
        <w:spacing w:after="120"/>
      </w:pPr>
      <w:r>
        <w:rPr>
          <w:i/>
          <w:iCs/>
          <w:color w:val="555555"/>
          <w:sz w:val="20"/>
          <w:szCs w:val="20"/>
        </w:rPr>
        <w:t xml:space="preserve">Runtime target: 60 seconds max, preferably shorter.</w:t>
      </w:r>
    </w:p>
    <w:p>
      <w:pPr>
        <w:spacing w:after="60" w:before="240"/>
      </w:pPr>
      <w:r>
        <w:rPr>
          <w:b/>
          <w:bCs/>
          <w:color w:val="1F3A5F"/>
          <w:sz w:val="24"/>
          <w:szCs w:val="24"/>
        </w:rPr>
        <w:t xml:space="preserve">Scene 1 — The Opportunity</w:t>
      </w:r>
      <w:r>
        <w:rPr>
          <w:b w:val="false"/>
          <w:bCs w:val="false"/>
          <w:i/>
          <w:iCs/>
          <w:color w:val="555555"/>
          <w:sz w:val="20"/>
          <w:szCs w:val="20"/>
        </w:rPr>
        <w:t xml:space="preserve">   0:00–0:12</w:t>
      </w:r>
    </w:p>
    <w:p>
      <w:pPr>
        <w:spacing w:after="80"/>
        <w:ind w:left="360"/>
      </w:pPr>
      <w:r>
        <w:rPr>
          <w:b/>
          <w:bCs/>
          <w:color w:val="1F3A5F"/>
          <w:sz w:val="20"/>
          <w:szCs w:val="20"/>
        </w:rPr>
        <w:t xml:space="preserve">(0:00)  </w:t>
      </w:r>
      <w:r>
        <w:rPr>
          <w:sz w:val="22"/>
          <w:szCs w:val="22"/>
        </w:rPr>
        <w:t xml:space="preserve">Congress recently enacted a new federal tax credit program.</w:t>
      </w:r>
    </w:p>
    <w:p>
      <w:pPr>
        <w:spacing w:after="80"/>
        <w:ind w:left="360"/>
      </w:pPr>
      <w:r>
        <w:rPr>
          <w:b/>
          <w:bCs/>
          <w:color w:val="1F3A5F"/>
          <w:sz w:val="20"/>
          <w:szCs w:val="20"/>
        </w:rPr>
        <w:t xml:space="preserve">(0:05)  </w:t>
      </w:r>
      <w:r>
        <w:rPr>
          <w:sz w:val="22"/>
          <w:szCs w:val="22"/>
        </w:rPr>
        <w:t xml:space="preserve">It will make billions of dollars available to support K-12 education nationwide.</w:t>
      </w:r>
    </w:p>
    <w:p>
      <w:pPr>
        <w:spacing w:after="60" w:before="240"/>
      </w:pPr>
      <w:r>
        <w:rPr>
          <w:b/>
          <w:bCs/>
          <w:color w:val="1F3A5F"/>
          <w:sz w:val="24"/>
          <w:szCs w:val="24"/>
        </w:rPr>
        <w:t xml:space="preserve">Scene 2 — Why It’s Not Simple</w:t>
      </w:r>
      <w:r>
        <w:rPr>
          <w:b w:val="false"/>
          <w:bCs w:val="false"/>
          <w:i/>
          <w:iCs/>
          <w:color w:val="555555"/>
          <w:sz w:val="20"/>
          <w:szCs w:val="20"/>
        </w:rPr>
        <w:t xml:space="preserve">   0:12–0:26</w:t>
      </w:r>
    </w:p>
    <w:p>
      <w:pPr>
        <w:spacing w:after="80"/>
        <w:ind w:left="360"/>
      </w:pPr>
      <w:r>
        <w:rPr>
          <w:b/>
          <w:bCs/>
          <w:color w:val="1F3A5F"/>
          <w:sz w:val="20"/>
          <w:szCs w:val="20"/>
        </w:rPr>
        <w:t xml:space="preserve">(0:12)  </w:t>
      </w:r>
      <w:r>
        <w:rPr>
          <w:sz w:val="22"/>
          <w:szCs w:val="22"/>
        </w:rPr>
        <w:t xml:space="preserve">The funds, though, can’t go to schools directly.</w:t>
      </w:r>
    </w:p>
    <w:p>
      <w:pPr>
        <w:spacing w:after="80"/>
        <w:ind w:left="360"/>
      </w:pPr>
      <w:r>
        <w:rPr>
          <w:b/>
          <w:bCs/>
          <w:color w:val="1F3A5F"/>
          <w:sz w:val="20"/>
          <w:szCs w:val="20"/>
        </w:rPr>
        <w:t xml:space="preserve">(0:18)  </w:t>
      </w:r>
      <w:r>
        <w:rPr>
          <w:sz w:val="22"/>
          <w:szCs w:val="22"/>
        </w:rPr>
        <w:t xml:space="preserve">And the process is complicated.</w:t>
      </w:r>
    </w:p>
    <w:p>
      <w:pPr>
        <w:spacing w:after="60" w:before="240"/>
      </w:pPr>
      <w:r>
        <w:rPr>
          <w:b/>
          <w:bCs/>
          <w:color w:val="1F3A5F"/>
          <w:sz w:val="24"/>
          <w:szCs w:val="24"/>
        </w:rPr>
        <w:t xml:space="preserve">Scene 3 — Where the Foundation Fits</w:t>
      </w:r>
      <w:r>
        <w:rPr>
          <w:b w:val="false"/>
          <w:bCs w:val="false"/>
          <w:i/>
          <w:iCs/>
          <w:color w:val="555555"/>
          <w:sz w:val="20"/>
          <w:szCs w:val="20"/>
        </w:rPr>
        <w:t xml:space="preserve">   0:26–0:50</w:t>
      </w:r>
    </w:p>
    <w:p>
      <w:pPr>
        <w:spacing w:after="80"/>
        <w:ind w:left="360"/>
      </w:pPr>
      <w:r>
        <w:rPr>
          <w:b/>
          <w:bCs/>
          <w:color w:val="1F3A5F"/>
          <w:sz w:val="20"/>
          <w:szCs w:val="20"/>
        </w:rPr>
        <w:t xml:space="preserve">(0:26)  </w:t>
      </w:r>
      <w:r>
        <w:rPr>
          <w:sz w:val="22"/>
          <w:szCs w:val="22"/>
        </w:rPr>
        <w:t xml:space="preserve">The K-12 Scholarship Foundation was created so your students can benefit.</w:t>
      </w:r>
    </w:p>
    <w:p>
      <w:pPr>
        <w:spacing w:after="80"/>
        <w:ind w:left="360"/>
      </w:pPr>
      <w:r>
        <w:rPr>
          <w:b/>
          <w:bCs/>
          <w:color w:val="1F3A5F"/>
          <w:sz w:val="20"/>
          <w:szCs w:val="20"/>
        </w:rPr>
        <w:t xml:space="preserve">(0:32)  </w:t>
      </w:r>
      <w:r>
        <w:rPr>
          <w:sz w:val="22"/>
          <w:szCs w:val="22"/>
        </w:rPr>
        <w:t xml:space="preserve">Without you having to worry about the administrative burden and compliance.</w:t>
      </w:r>
    </w:p>
    <w:p>
      <w:pPr>
        <w:spacing w:after="80"/>
        <w:ind w:left="360"/>
      </w:pPr>
      <w:r>
        <w:rPr>
          <w:b/>
          <w:bCs/>
          <w:color w:val="1F3A5F"/>
          <w:sz w:val="20"/>
          <w:szCs w:val="20"/>
        </w:rPr>
        <w:t xml:space="preserve">(0:39)  </w:t>
      </w:r>
      <w:r>
        <w:rPr>
          <w:sz w:val="22"/>
          <w:szCs w:val="22"/>
        </w:rPr>
        <w:t xml:space="preserve">And the support doesn’t come from somewhere new.</w:t>
      </w:r>
    </w:p>
    <w:p>
      <w:pPr>
        <w:spacing w:after="80"/>
        <w:ind w:left="360"/>
      </w:pPr>
      <w:r>
        <w:rPr>
          <w:b/>
          <w:bCs/>
          <w:color w:val="1F3A5F"/>
          <w:sz w:val="20"/>
          <w:szCs w:val="20"/>
        </w:rPr>
        <w:t xml:space="preserve">(0:43)  </w:t>
      </w:r>
      <w:r>
        <w:rPr>
          <w:sz w:val="22"/>
          <w:szCs w:val="22"/>
        </w:rPr>
        <w:t xml:space="preserve">It comes from the people already around your school,</w:t>
      </w:r>
    </w:p>
    <w:p>
      <w:pPr>
        <w:spacing w:after="80"/>
        <w:ind w:left="360"/>
      </w:pPr>
      <w:r>
        <w:rPr>
          <w:b/>
          <w:bCs/>
          <w:color w:val="1F3A5F"/>
          <w:sz w:val="20"/>
          <w:szCs w:val="20"/>
        </w:rPr>
        <w:t xml:space="preserve">(0:47)  </w:t>
      </w:r>
      <w:r>
        <w:rPr>
          <w:sz w:val="22"/>
          <w:szCs w:val="22"/>
        </w:rPr>
        <w:t xml:space="preserve">at no cost to your school, your staff, or your families.</w:t>
      </w:r>
    </w:p>
    <w:p>
      <w:pPr>
        <w:spacing w:after="80" w:before="120"/>
        <w:ind w:left="360"/>
      </w:pPr>
      <w:r>
        <w:rPr>
          <w:i/>
          <w:iCs/>
          <w:color w:val="555555"/>
          <w:sz w:val="20"/>
          <w:szCs w:val="20"/>
        </w:rPr>
        <w:t xml:space="preserve">(0:51) Close: logo + “Schedule a time to learn more.”</w:t>
      </w:r>
    </w:p>
    <w:p>
      <w:pPr>
        <w:spacing w:before="360"/>
      </w:pPr>
      <w:r>
        <w:rPr>
          <w:sz w:val="2"/>
          <w:szCs w:val="2"/>
        </w:rPr>
        <w:t xml:space="preserve"/>
      </w:r>
    </w:p>
    <w:p>
      <w:pPr>
        <w:pBdr>
          <w:bottom w:val="single" w:color="1F3A5F" w:sz="8" w:space="4"/>
        </w:pBdr>
        <w:spacing w:after="40" w:before="120"/>
      </w:pPr>
      <w:r>
        <w:rPr>
          <w:b/>
          <w:bCs/>
          <w:color w:val="1F3A5F"/>
          <w:sz w:val="30"/>
          <w:szCs w:val="30"/>
        </w:rPr>
        <w:t xml:space="preserve">Video 2 — “How It Works”</w:t>
      </w:r>
    </w:p>
    <w:p>
      <w:pPr>
        <w:spacing w:after="120"/>
      </w:pPr>
      <w:r>
        <w:rPr>
          <w:i/>
          <w:iCs/>
          <w:color w:val="555555"/>
          <w:sz w:val="20"/>
          <w:szCs w:val="20"/>
        </w:rPr>
        <w:t xml:space="preserve">Runtime target: 90 seconds max, preferably shorter.</w:t>
      </w:r>
    </w:p>
    <w:p>
      <w:pPr>
        <w:spacing w:after="60" w:before="240"/>
      </w:pPr>
      <w:r>
        <w:rPr>
          <w:b/>
          <w:bCs/>
          <w:color w:val="1F3A5F"/>
          <w:sz w:val="24"/>
          <w:szCs w:val="24"/>
        </w:rPr>
        <w:t xml:space="preserve">Scene 1 — What Makes It Complex</w:t>
      </w:r>
      <w:r>
        <w:rPr>
          <w:b w:val="false"/>
          <w:bCs w:val="false"/>
          <w:i/>
          <w:iCs/>
          <w:color w:val="555555"/>
          <w:sz w:val="20"/>
          <w:szCs w:val="20"/>
        </w:rPr>
        <w:t xml:space="preserve">   0:00–0:18</w:t>
      </w:r>
    </w:p>
    <w:p>
      <w:pPr>
        <w:spacing w:after="80"/>
        <w:ind w:left="360"/>
      </w:pPr>
      <w:r>
        <w:rPr>
          <w:b/>
          <w:bCs/>
          <w:color w:val="1F3A5F"/>
          <w:sz w:val="20"/>
          <w:szCs w:val="20"/>
        </w:rPr>
        <w:t xml:space="preserve">(0:00)  </w:t>
      </w:r>
      <w:r>
        <w:rPr>
          <w:sz w:val="22"/>
          <w:szCs w:val="22"/>
        </w:rPr>
        <w:t xml:space="preserve">A program like this involves a few moving parts.</w:t>
      </w:r>
    </w:p>
    <w:p>
      <w:pPr>
        <w:spacing w:after="80"/>
        <w:ind w:left="360"/>
      </w:pPr>
      <w:r>
        <w:rPr>
          <w:b/>
          <w:bCs/>
          <w:color w:val="1F3A5F"/>
          <w:sz w:val="20"/>
          <w:szCs w:val="20"/>
        </w:rPr>
        <w:t xml:space="preserve">(0:05)  </w:t>
      </w:r>
      <w:r>
        <w:rPr>
          <w:sz w:val="22"/>
          <w:szCs w:val="22"/>
        </w:rPr>
        <w:t xml:space="preserve">Finding donors and getting them the information.</w:t>
      </w:r>
    </w:p>
    <w:p>
      <w:pPr>
        <w:spacing w:after="80"/>
        <w:ind w:left="360"/>
      </w:pPr>
      <w:r>
        <w:rPr>
          <w:b/>
          <w:bCs/>
          <w:color w:val="1F3A5F"/>
          <w:sz w:val="20"/>
          <w:szCs w:val="20"/>
        </w:rPr>
        <w:t xml:space="preserve">(0:09)  </w:t>
      </w:r>
      <w:r>
        <w:rPr>
          <w:sz w:val="22"/>
          <w:szCs w:val="22"/>
        </w:rPr>
        <w:t xml:space="preserve">Building the systems to manage everything and ensure compliance.</w:t>
      </w:r>
    </w:p>
    <w:p>
      <w:pPr>
        <w:spacing w:after="80"/>
        <w:ind w:left="360"/>
      </w:pPr>
      <w:r>
        <w:rPr>
          <w:b/>
          <w:bCs/>
          <w:color w:val="1F3A5F"/>
          <w:sz w:val="20"/>
          <w:szCs w:val="20"/>
        </w:rPr>
        <w:t xml:space="preserve">(0:13)  </w:t>
      </w:r>
      <w:r>
        <w:rPr>
          <w:sz w:val="22"/>
          <w:szCs w:val="22"/>
        </w:rPr>
        <w:t xml:space="preserve">And handling eligibility so the funds reach your school.</w:t>
      </w:r>
    </w:p>
    <w:p>
      <w:pPr>
        <w:spacing w:after="80"/>
        <w:ind w:left="360"/>
      </w:pPr>
      <w:r>
        <w:rPr>
          <w:b/>
          <w:bCs/>
          <w:color w:val="1F3A5F"/>
          <w:sz w:val="20"/>
          <w:szCs w:val="20"/>
        </w:rPr>
        <w:t xml:space="preserve">(0:16)  </w:t>
      </w:r>
      <w:r>
        <w:rPr>
          <w:sz w:val="22"/>
          <w:szCs w:val="22"/>
        </w:rPr>
        <w:t xml:space="preserve">That’s where the Foundation comes in.</w:t>
      </w:r>
    </w:p>
    <w:p>
      <w:pPr>
        <w:spacing w:after="60" w:before="240"/>
      </w:pPr>
      <w:r>
        <w:rPr>
          <w:b/>
          <w:bCs/>
          <w:color w:val="1F3A5F"/>
          <w:sz w:val="24"/>
          <w:szCs w:val="24"/>
        </w:rPr>
        <w:t xml:space="preserve">Scene 2 — Sharing the Information</w:t>
      </w:r>
      <w:r>
        <w:rPr>
          <w:b w:val="false"/>
          <w:bCs w:val="false"/>
          <w:i/>
          <w:iCs/>
          <w:color w:val="555555"/>
          <w:sz w:val="20"/>
          <w:szCs w:val="20"/>
        </w:rPr>
        <w:t xml:space="preserve">   0:18–0:34</w:t>
      </w:r>
    </w:p>
    <w:p>
      <w:pPr>
        <w:spacing w:after="80"/>
        <w:ind w:left="360"/>
      </w:pPr>
      <w:r>
        <w:rPr>
          <w:b/>
          <w:bCs/>
          <w:color w:val="1F3A5F"/>
          <w:sz w:val="20"/>
          <w:szCs w:val="20"/>
        </w:rPr>
        <w:t xml:space="preserve">(0:18)  </w:t>
      </w:r>
      <w:r>
        <w:rPr>
          <w:sz w:val="22"/>
          <w:szCs w:val="22"/>
        </w:rPr>
        <w:t xml:space="preserve">Your school receives materials that explain the program</w:t>
      </w:r>
    </w:p>
    <w:p>
      <w:pPr>
        <w:spacing w:after="80"/>
        <w:ind w:left="360"/>
      </w:pPr>
      <w:r>
        <w:rPr>
          <w:b/>
          <w:bCs/>
          <w:color w:val="1F3A5F"/>
          <w:sz w:val="20"/>
          <w:szCs w:val="20"/>
        </w:rPr>
        <w:t xml:space="preserve">(0:24)  </w:t>
      </w:r>
      <w:r>
        <w:rPr>
          <w:sz w:val="22"/>
          <w:szCs w:val="22"/>
        </w:rPr>
        <w:t xml:space="preserve">and answer your community’s questions,</w:t>
      </w:r>
    </w:p>
    <w:p>
      <w:pPr>
        <w:spacing w:after="80"/>
        <w:ind w:left="360"/>
      </w:pPr>
      <w:r>
        <w:rPr>
          <w:b/>
          <w:bCs/>
          <w:color w:val="1F3A5F"/>
          <w:sz w:val="20"/>
          <w:szCs w:val="20"/>
        </w:rPr>
        <w:t xml:space="preserve">(0:29)  </w:t>
      </w:r>
      <w:r>
        <w:rPr>
          <w:sz w:val="22"/>
          <w:szCs w:val="22"/>
        </w:rPr>
        <w:t xml:space="preserve">ready to share, with support whenever you need it.</w:t>
      </w:r>
    </w:p>
    <w:p>
      <w:pPr>
        <w:spacing w:after="60" w:before="240"/>
      </w:pPr>
      <w:r>
        <w:rPr>
          <w:b/>
          <w:bCs/>
          <w:color w:val="1F3A5F"/>
          <w:sz w:val="24"/>
          <w:szCs w:val="24"/>
        </w:rPr>
        <w:t xml:space="preserve">Scene 3 — A Simple System</w:t>
      </w:r>
      <w:r>
        <w:rPr>
          <w:b w:val="false"/>
          <w:bCs w:val="false"/>
          <w:i/>
          <w:iCs/>
          <w:color w:val="555555"/>
          <w:sz w:val="20"/>
          <w:szCs w:val="20"/>
        </w:rPr>
        <w:t xml:space="preserve">   0:34–0:52</w:t>
      </w:r>
    </w:p>
    <w:p>
      <w:pPr>
        <w:spacing w:after="80"/>
        <w:ind w:left="360"/>
      </w:pPr>
      <w:r>
        <w:rPr>
          <w:b/>
          <w:bCs/>
          <w:color w:val="1F3A5F"/>
          <w:sz w:val="20"/>
          <w:szCs w:val="20"/>
        </w:rPr>
        <w:t xml:space="preserve">(0:34)  </w:t>
      </w:r>
      <w:r>
        <w:rPr>
          <w:sz w:val="22"/>
          <w:szCs w:val="22"/>
        </w:rPr>
        <w:t xml:space="preserve">The Foundation provides a simple system.</w:t>
      </w:r>
    </w:p>
    <w:p>
      <w:pPr>
        <w:spacing w:after="80"/>
        <w:ind w:left="360"/>
      </w:pPr>
      <w:r>
        <w:rPr>
          <w:b/>
          <w:bCs/>
          <w:color w:val="1F3A5F"/>
          <w:sz w:val="20"/>
          <w:szCs w:val="20"/>
        </w:rPr>
        <w:t xml:space="preserve">(0:39)  </w:t>
      </w:r>
      <w:r>
        <w:rPr>
          <w:sz w:val="22"/>
          <w:szCs w:val="22"/>
        </w:rPr>
        <w:t xml:space="preserve">Easy for you to track, easy for donors to earmark,</w:t>
      </w:r>
    </w:p>
    <w:p>
      <w:pPr>
        <w:spacing w:after="80"/>
        <w:ind w:left="360"/>
      </w:pPr>
      <w:r>
        <w:rPr>
          <w:b/>
          <w:bCs/>
          <w:color w:val="1F3A5F"/>
          <w:sz w:val="20"/>
          <w:szCs w:val="20"/>
        </w:rPr>
        <w:t xml:space="preserve">(0:45)  </w:t>
      </w:r>
      <w:r>
        <w:rPr>
          <w:sz w:val="22"/>
          <w:szCs w:val="22"/>
        </w:rPr>
        <w:t xml:space="preserve">with full transparency and peace of mind.</w:t>
      </w:r>
    </w:p>
    <w:p>
      <w:pPr>
        <w:spacing w:after="60" w:before="240"/>
      </w:pPr>
      <w:r>
        <w:rPr>
          <w:b/>
          <w:bCs/>
          <w:color w:val="1F3A5F"/>
          <w:sz w:val="24"/>
          <w:szCs w:val="24"/>
        </w:rPr>
        <w:t xml:space="preserve">Scene 4 — No Net Cost, and Funds for Your Students</w:t>
      </w:r>
      <w:r>
        <w:rPr>
          <w:b w:val="false"/>
          <w:bCs w:val="false"/>
          <w:i/>
          <w:iCs/>
          <w:color w:val="555555"/>
          <w:sz w:val="20"/>
          <w:szCs w:val="20"/>
        </w:rPr>
        <w:t xml:space="preserve">   0:52–1:15</w:t>
      </w:r>
    </w:p>
    <w:p>
      <w:pPr>
        <w:spacing w:after="80"/>
        <w:ind w:left="360"/>
      </w:pPr>
      <w:r>
        <w:rPr>
          <w:b/>
          <w:bCs/>
          <w:color w:val="1F3A5F"/>
          <w:sz w:val="20"/>
          <w:szCs w:val="20"/>
        </w:rPr>
        <w:t xml:space="preserve">(0:52)  </w:t>
      </w:r>
      <w:r>
        <w:rPr>
          <w:sz w:val="22"/>
          <w:szCs w:val="22"/>
        </w:rPr>
        <w:t xml:space="preserve">Each contribution is offset by the federal tax credit,</w:t>
      </w:r>
    </w:p>
    <w:p>
      <w:pPr>
        <w:spacing w:after="80"/>
        <w:ind w:left="360"/>
      </w:pPr>
      <w:r>
        <w:rPr>
          <w:b/>
          <w:bCs/>
          <w:color w:val="1F3A5F"/>
          <w:sz w:val="20"/>
          <w:szCs w:val="20"/>
        </w:rPr>
        <w:t xml:space="preserve">(0:58)  </w:t>
      </w:r>
      <w:r>
        <w:rPr>
          <w:sz w:val="22"/>
          <w:szCs w:val="22"/>
        </w:rPr>
        <w:t xml:space="preserve">so a $1,700 donation is matched by $1,700 back.</w:t>
      </w:r>
    </w:p>
    <w:p>
      <w:pPr>
        <w:spacing w:after="80"/>
        <w:ind w:left="360"/>
      </w:pPr>
      <w:r>
        <w:rPr>
          <w:b/>
          <w:bCs/>
          <w:color w:val="1F3A5F"/>
          <w:sz w:val="20"/>
          <w:szCs w:val="20"/>
        </w:rPr>
        <w:t xml:space="preserve">(1:05)  </w:t>
      </w:r>
      <w:r>
        <w:rPr>
          <w:sz w:val="22"/>
          <w:szCs w:val="22"/>
        </w:rPr>
        <w:t xml:space="preserve">For employees, it can be handled seamlessly through payroll.</w:t>
      </w:r>
    </w:p>
    <w:p>
      <w:pPr>
        <w:spacing w:after="80"/>
        <w:ind w:left="360"/>
      </w:pPr>
      <w:r>
        <w:rPr>
          <w:b/>
          <w:bCs/>
          <w:color w:val="1F3A5F"/>
          <w:sz w:val="20"/>
          <w:szCs w:val="20"/>
        </w:rPr>
        <w:t xml:space="preserve">(1:11)  </w:t>
      </w:r>
      <w:r>
        <w:rPr>
          <w:sz w:val="22"/>
          <w:szCs w:val="22"/>
        </w:rPr>
        <w:t xml:space="preserve">No net cost, and the funds go to work for your students.</w:t>
      </w:r>
    </w:p>
    <w:p>
      <w:pPr>
        <w:spacing w:after="80" w:before="120"/>
        <w:ind w:left="360"/>
      </w:pPr>
      <w:r>
        <w:rPr>
          <w:i/>
          <w:iCs/>
          <w:color w:val="555555"/>
          <w:sz w:val="20"/>
          <w:szCs w:val="20"/>
        </w:rPr>
        <w:t xml:space="preserve">(1:15) Close: logo + “Questions? See our FAQs.”</w:t>
      </w:r>
    </w:p>
    <w:p>
      <w:pPr>
        <w:spacing w:before="360"/>
      </w:pPr>
      <w:r>
        <w:rPr>
          <w:sz w:val="2"/>
          <w:szCs w:val="2"/>
        </w:rPr>
        <w:t xml:space="preserve"/>
      </w:r>
    </w:p>
    <w:p>
      <w:pPr>
        <w:pBdr>
          <w:bottom w:val="single" w:color="1F3A5F" w:sz="8" w:space="4"/>
        </w:pBdr>
        <w:spacing w:after="40" w:before="120"/>
      </w:pPr>
      <w:r>
        <w:rPr>
          <w:b/>
          <w:bCs/>
          <w:color w:val="1F3A5F"/>
          <w:sz w:val="30"/>
          <w:szCs w:val="30"/>
        </w:rPr>
        <w:t xml:space="preserve">Frequently Asked Questions</w:t>
      </w:r>
    </w:p>
    <w:p>
      <w:pPr>
        <w:spacing w:after="40" w:before="200"/>
      </w:pPr>
      <w:r>
        <w:rPr>
          <w:b/>
          <w:bCs/>
          <w:color w:val="1F3A5F"/>
          <w:sz w:val="23"/>
          <w:szCs w:val="23"/>
        </w:rPr>
        <w:t xml:space="preserve">If the program doesn’t begin until 2027, why does this matter now?</w:t>
      </w:r>
    </w:p>
    <w:p>
      <w:pPr>
        <w:spacing w:after="100"/>
      </w:pPr>
      <w:r>
        <w:rPr>
          <w:sz w:val="22"/>
          <w:szCs w:val="22"/>
        </w:rPr>
        <w:t xml:space="preserve">If you wait until January 2027 to begin thinking about it, your students won’t be able to start benefiting right away. There is a lot that goes into the process, more than most schools have time to take on alone, so the groundwork laid now is what lets your students benefit from day one.</w:t>
      </w:r>
    </w:p>
    <w:p>
      <w:pPr>
        <w:spacing w:after="40" w:before="200"/>
      </w:pPr>
      <w:r>
        <w:rPr>
          <w:b/>
          <w:bCs/>
          <w:color w:val="1F3A5F"/>
          <w:sz w:val="23"/>
          <w:szCs w:val="23"/>
        </w:rPr>
        <w:t xml:space="preserve">What makes this approach different from other organizations?</w:t>
      </w:r>
    </w:p>
    <w:p>
      <w:pPr>
        <w:spacing w:after="100"/>
      </w:pPr>
      <w:r>
        <w:rPr>
          <w:sz w:val="22"/>
          <w:szCs w:val="22"/>
        </w:rPr>
        <w:t xml:space="preserve">Rather than relying on an outside donor base, your school will draw on the supporters already in its community, including parents, employees, alumni, and neighbors. The Foundation will handle the entire process, including administration, compliance, and transparency, without adding to your staff’s workload.</w:t>
      </w:r>
    </w:p>
    <w:p>
      <w:pPr>
        <w:spacing w:after="40" w:before="200"/>
      </w:pPr>
      <w:r>
        <w:rPr>
          <w:b/>
          <w:bCs/>
          <w:color w:val="1F3A5F"/>
          <w:sz w:val="23"/>
          <w:szCs w:val="23"/>
        </w:rPr>
        <w:t xml:space="preserve">What can the scholarship funds be used for?</w:t>
      </w:r>
    </w:p>
    <w:p>
      <w:pPr>
        <w:spacing w:after="100"/>
      </w:pPr>
      <w:r>
        <w:rPr>
          <w:sz w:val="22"/>
          <w:szCs w:val="22"/>
        </w:rPr>
        <w:t xml:space="preserve">Whenever possible, scholarships cover the full cost of tuition and fees. Beyond tuition, funds can support tutoring and academic support, educational materials, technology used for learning, transportation, after-school and extracurricular programs, class trips, and equipment such as sports equipment.</w:t>
      </w:r>
    </w:p>
    <w:p>
      <w:pPr>
        <w:spacing w:after="40" w:before="200"/>
      </w:pPr>
      <w:r>
        <w:rPr>
          <w:b/>
          <w:bCs/>
          <w:color w:val="1F3A5F"/>
          <w:sz w:val="23"/>
          <w:szCs w:val="23"/>
        </w:rPr>
        <w:t xml:space="preserve">What would supporters in our community actually need to do?</w:t>
      </w:r>
    </w:p>
    <w:p>
      <w:pPr>
        <w:spacing w:after="100"/>
      </w:pPr>
      <w:r>
        <w:rPr>
          <w:sz w:val="22"/>
          <w:szCs w:val="22"/>
        </w:rPr>
        <w:t xml:space="preserve">Very little. Your school will receive materials to share with parents, along with separate materials for employees and teachers. Supporters will simply sign up, and their contribution will be earmarked for your school.</w:t>
      </w:r>
    </w:p>
    <w:p>
      <w:pPr>
        <w:spacing w:after="40" w:before="200"/>
      </w:pPr>
      <w:r>
        <w:rPr>
          <w:b/>
          <w:bCs/>
          <w:color w:val="1F3A5F"/>
          <w:sz w:val="23"/>
          <w:szCs w:val="23"/>
        </w:rPr>
        <w:t xml:space="preserve">How can the program operate at no cost to participants?</w:t>
      </w:r>
    </w:p>
    <w:p>
      <w:pPr>
        <w:spacing w:after="100"/>
      </w:pPr>
      <w:r>
        <w:rPr>
          <w:sz w:val="22"/>
          <w:szCs w:val="22"/>
        </w:rPr>
        <w:t xml:space="preserve">A federal tax credit will offset each contribution dollar for dollar. For employees, it will be handled through a simple payroll arrangement, so there is no net out-of-pocket cost.</w:t>
      </w:r>
    </w:p>
    <w:p>
      <w:pPr>
        <w:spacing w:after="40" w:before="200"/>
      </w:pPr>
      <w:r>
        <w:rPr>
          <w:b/>
          <w:bCs/>
          <w:color w:val="1F3A5F"/>
          <w:sz w:val="23"/>
          <w:szCs w:val="23"/>
        </w:rPr>
        <w:t xml:space="preserve">How does the payroll arrangement work in practice?</w:t>
      </w:r>
    </w:p>
    <w:p>
      <w:pPr>
        <w:spacing w:after="100"/>
      </w:pPr>
      <w:r>
        <w:rPr>
          <w:sz w:val="22"/>
          <w:szCs w:val="22"/>
        </w:rPr>
        <w:t xml:space="preserve">A participant’s tax withholding will be adjusted to reflect the savings from the credit. A small amount will be set aside from each paycheck to fund the contribution, and because the withholding is adjusted at the same time, the participant continues to take home the same net pay.</w:t>
      </w:r>
    </w:p>
    <w:p>
      <w:pPr>
        <w:spacing w:after="40" w:before="200"/>
      </w:pPr>
      <w:r>
        <w:rPr>
          <w:b/>
          <w:bCs/>
          <w:color w:val="1F3A5F"/>
          <w:sz w:val="23"/>
          <w:szCs w:val="23"/>
        </w:rPr>
        <w:t xml:space="preserve">What would be expected of our school on an ongoing basis?</w:t>
      </w:r>
    </w:p>
    <w:p>
      <w:pPr>
        <w:spacing w:after="100"/>
      </w:pPr>
      <w:r>
        <w:rPr>
          <w:sz w:val="22"/>
          <w:szCs w:val="22"/>
        </w:rPr>
        <w:t xml:space="preserve">Very little. Once the program is set up, the primary ongoing interaction will be the Foundation sending scholarship funds to your school. Fundraising, processing, payments, and compliance will all be handled for you.</w:t>
      </w:r>
    </w:p>
    <w:p>
      <w:pPr>
        <w:spacing w:after="40" w:before="200"/>
      </w:pPr>
      <w:r>
        <w:rPr>
          <w:b/>
          <w:bCs/>
          <w:color w:val="1F3A5F"/>
          <w:sz w:val="23"/>
          <w:szCs w:val="23"/>
        </w:rPr>
        <w:t xml:space="preserve">How much could our school expect to receive?</w:t>
      </w:r>
    </w:p>
    <w:p>
      <w:pPr>
        <w:spacing w:after="100"/>
      </w:pPr>
      <w:r>
        <w:rPr>
          <w:sz w:val="22"/>
          <w:szCs w:val="22"/>
        </w:rPr>
        <w:t xml:space="preserve">It depends on participation. A simple estimate is to count your employees, teachers, and parent households. If 10 percent take part, that is roughly 10 percent multiplied by $1,700 per participant each year, growing as more of your community participates.</w:t>
      </w:r>
    </w:p>
    <w:p>
      <w:pPr>
        <w:spacing w:after="40" w:before="200"/>
      </w:pPr>
      <w:r>
        <w:rPr>
          <w:b/>
          <w:bCs/>
          <w:color w:val="1F3A5F"/>
          <w:sz w:val="23"/>
          <w:szCs w:val="23"/>
        </w:rPr>
        <w:t xml:space="preserve">How is our community’s information protected?</w:t>
      </w:r>
    </w:p>
    <w:p>
      <w:pPr>
        <w:spacing w:after="100"/>
      </w:pPr>
      <w:r>
        <w:rPr>
          <w:sz w:val="22"/>
          <w:szCs w:val="22"/>
        </w:rPr>
        <w:t xml:space="preserve">Donor and family information will not be shared with third parties, and appropriate safeguards will protect student, donor, and family information. All contributions and scholarships will be processed in full compliance with IRS requirements.</w:t>
      </w:r>
    </w:p>
    <w:p>
      <w:pPr>
        <w:spacing w:after="40" w:before="200"/>
      </w:pPr>
      <w:r>
        <w:rPr>
          <w:b/>
          <w:bCs/>
          <w:color w:val="1F3A5F"/>
          <w:sz w:val="23"/>
          <w:szCs w:val="23"/>
        </w:rPr>
        <w:t xml:space="preserve">Who covers the administrative costs involved?</w:t>
      </w:r>
    </w:p>
    <w:p>
      <w:pPr>
        <w:spacing w:after="100"/>
      </w:pPr>
      <w:r>
        <w:rPr>
          <w:sz w:val="22"/>
          <w:szCs w:val="22"/>
        </w:rPr>
        <w:t xml:space="preserve">Federal law requires that at least 90 percent of all funds raised be awarded as scholarships, with no more than 10 percent used for fundraising, administration, and compliance. That 10 percent will cover the cost of running the program, so the great majority of every contribution will go directly to scholarships for students, and those expenses will already be covered by the time the scholarship reaches your school.</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2026-06-01T02:28:16.096Z</dcterms:created>
  <dcterms:modified xsi:type="dcterms:W3CDTF">2026-06-01T02:28:16.096Z</dcterms:modified>
</cp:coreProperties>
</file>

<file path=docProps/custom.xml><?xml version="1.0" encoding="utf-8"?>
<Properties xmlns="http://schemas.openxmlformats.org/officeDocument/2006/custom-properties" xmlns:vt="http://schemas.openxmlformats.org/officeDocument/2006/docPropsVTypes"/>
</file>